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3A9A" w14:textId="77777777" w:rsidR="00427CCB" w:rsidRPr="001419CC" w:rsidRDefault="006752AF" w:rsidP="00427CCB">
      <w:pPr>
        <w:tabs>
          <w:tab w:val="left" w:pos="4962"/>
        </w:tabs>
        <w:spacing w:after="0" w:line="240" w:lineRule="auto"/>
        <w:ind w:left="567"/>
        <w:jc w:val="center"/>
        <w:rPr>
          <w:rFonts w:ascii="Georgia" w:eastAsia="Times New Roman" w:hAnsi="Georgia" w:cs="Times New Roman"/>
          <w:b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noProof/>
          <w:sz w:val="24"/>
          <w:szCs w:val="24"/>
          <w:lang w:eastAsia="it-IT"/>
        </w:rPr>
        <w:object w:dxaOrig="931" w:dyaOrig="1008" w14:anchorId="3BA6C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5pt;height:50.25pt;mso-width-percent:0;mso-height-percent:0;mso-width-percent:0;mso-height-percent:0" o:ole="" fillcolor="window">
            <v:imagedata r:id="rId4" o:title=""/>
          </v:shape>
          <o:OLEObject Type="Embed" ProgID="Word.Document.8" ShapeID="_x0000_i1025" DrawAspect="Content" ObjectID="_1701152748" r:id="rId5"/>
        </w:object>
      </w:r>
    </w:p>
    <w:p w14:paraId="25CEEDA7" w14:textId="65390058" w:rsidR="00427CCB" w:rsidRPr="001419CC" w:rsidRDefault="00427CCB" w:rsidP="00427CCB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Georgia" w:eastAsia="Times New Roman" w:hAnsi="Georgia" w:cs="Arial"/>
          <w:kern w:val="28"/>
          <w:sz w:val="36"/>
          <w:szCs w:val="36"/>
          <w:lang w:eastAsia="it-IT"/>
        </w:rPr>
      </w:pPr>
      <w:r w:rsidRPr="001419CC">
        <w:rPr>
          <w:rFonts w:ascii="Georgia" w:eastAsia="Times New Roman" w:hAnsi="Georgia" w:cs="Arial"/>
          <w:kern w:val="28"/>
          <w:sz w:val="36"/>
          <w:szCs w:val="36"/>
          <w:lang w:eastAsia="it-IT"/>
        </w:rPr>
        <w:t>TRIBUNALE PER I MINORENNI DI CATANIA</w:t>
      </w:r>
    </w:p>
    <w:p w14:paraId="56CF16B2" w14:textId="77777777" w:rsidR="001419CC" w:rsidRPr="001419CC" w:rsidRDefault="001419CC" w:rsidP="00427CCB">
      <w:pP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Georgia" w:eastAsia="Times New Roman" w:hAnsi="Georgia" w:cs="Arial"/>
          <w:smallCaps/>
          <w:kern w:val="28"/>
          <w:sz w:val="40"/>
          <w:szCs w:val="40"/>
          <w:lang w:eastAsia="it-IT"/>
        </w:rPr>
      </w:pPr>
    </w:p>
    <w:p w14:paraId="0E7FF2FE" w14:textId="77777777" w:rsidR="00427CCB" w:rsidRPr="001419CC" w:rsidRDefault="00427CCB" w:rsidP="00427CCB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sz w:val="24"/>
          <w:szCs w:val="24"/>
          <w:lang w:eastAsia="it-IT"/>
        </w:rPr>
        <w:t xml:space="preserve">IL MAGISTRATO DI SORVEGLIANZA </w:t>
      </w:r>
    </w:p>
    <w:p w14:paraId="5D99AD26" w14:textId="4487790D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Vista la richiesta datata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914C99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proveniente dalla Direzione dell’Istituto Penale per i minorenni di </w:t>
      </w:r>
      <w:r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Catania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con oggetto la valutazione della domanda del detenuto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(nato a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914C99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il </w:t>
      </w:r>
      <w:r w:rsidR="00272258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…….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e quindi da pochi mesi diciottenne) di prosecuzione della propria carcerazione presso struttura penitenziaria per adulti; </w:t>
      </w:r>
    </w:p>
    <w:p w14:paraId="6B947174" w14:textId="77777777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Visto l’art. 9 del decreto legislativo 02/10/18 n. 121 (in vigore dal 10/11/18) che ha soppresso le parole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per quanti abbiano già compiuto il ventunesimo anno d’età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che erano contenute nell’art. 24 comma I, I periodo del decreto legislativo 28/07/1989 n. 272, così consentendo, per l’effetto, che anche giovani </w:t>
      </w:r>
      <w:proofErr w:type="spell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infraventunenni</w:t>
      </w:r>
      <w:proofErr w:type="spell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(condannati per reati compiuti nella minore età) possano accedere al carcere per adulti per scontare la residua pena, sussistendo le condizioni indicate nell’art. 24 </w:t>
      </w:r>
      <w:proofErr w:type="spell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272/89 che il citato art. 9 </w:t>
      </w:r>
      <w:proofErr w:type="spell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121/18 ha contestualmente novellato; </w:t>
      </w:r>
    </w:p>
    <w:p w14:paraId="38D16980" w14:textId="77777777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ritenuta quindi l’ammissibilità della domanda; </w:t>
      </w:r>
    </w:p>
    <w:p w14:paraId="54C91ECD" w14:textId="77777777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rilevato, passando al merito della domanda, che l’art. 24 precisa che nell’accoglimento della domanda va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tenuto conto altresì delle finalità rieducative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” in atto perseguite presso l’IPM, la cui esigenza di continuità consigli la permanenza nel medesimo IPM, mentre l’art. 9 citato aggiunge che il passaggio al carcere per adulti è altresì possibile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quando le predette finalità rieducative non risultano in alcun modo perseguibili a causa della mancata adesione al trattamento in atto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”;     </w:t>
      </w:r>
    </w:p>
    <w:p w14:paraId="42AF8D5E" w14:textId="77777777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rilevata nel caso di specie l’insufficienza delle ragioni addotte dal giovane che nell’istanza di suo pugno chiede il trasferimento per essere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più tranquillo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 in un carcere per adulti; </w:t>
      </w:r>
    </w:p>
    <w:p w14:paraId="63CF2264" w14:textId="2E92629B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rilevato ancora che il ragazzo aveva iniziato un proficuo percorso trattamentale ricordato nella relazione del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, avendo 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“iniziato ad acquisire consapevolezza delle sue problematiche di tossicodipendenza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” e mostrandosi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disponibile a recepire gli orientamenti educativi e ad intraprendere un reale percorso di riflessione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”;</w:t>
      </w:r>
    </w:p>
    <w:p w14:paraId="1C674EF7" w14:textId="4F99A71F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rilevato che nella recentissima relazione citata non è sufficientemente circostanziato l’attuale atteggiamento diverso di </w:t>
      </w:r>
      <w:r w:rsidR="00673FAE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, insofferente perché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di recente gli è stata rigettata la misura della detenzione domiciliare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ai sensi dell’art. 123 D.L. 18/2020; </w:t>
      </w:r>
    </w:p>
    <w:p w14:paraId="424D1E24" w14:textId="77777777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rilevato che non viene specificata l’attività svolta dagli operatori per motivarlo </w:t>
      </w:r>
      <w:proofErr w:type="gram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ad</w:t>
      </w:r>
      <w:proofErr w:type="gram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aderire al progetto attagliato alle sue esigenze e da lui seguito inizialmente, e altresì per renderlo consapevole della reale situazione di un carcere per adulti, ove, anche per il numero dei detenuti ristretti non è facile ottenere in tempi brevi la redazione di un programma di trattamento personalizzato che preveda occupazioni formative tali da fargli “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completare un percorso di maturazione e cambiamento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”; </w:t>
      </w:r>
    </w:p>
    <w:p w14:paraId="238A1EB3" w14:textId="1ED6FF61" w:rsidR="00427CCB" w:rsidRP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rilevato che nella relazione si rappresentano “l</w:t>
      </w:r>
      <w:r w:rsidRPr="001419CC">
        <w:rPr>
          <w:rFonts w:ascii="Georgia" w:eastAsia="Times New Roman" w:hAnsi="Georgia" w:cs="Times New Roman"/>
          <w:i/>
          <w:iCs/>
          <w:sz w:val="24"/>
          <w:szCs w:val="24"/>
          <w:lang w:eastAsia="it-IT"/>
        </w:rPr>
        <w:t>e difficoltà nella gestione di una personalità così fragile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” e ritenuto che in un carcere per adulti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914C99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non riceverebbe in breve tempo un efficace sostegno nel rafforzamento della personalità, per le condizioni oggettive delle strutture penitenziarie per adulti che peraltro offrono minori possibilità di coltivare i rapporti affettivi ecc</w:t>
      </w:r>
      <w:r w:rsidR="00914C99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.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rispetto a quelle previste dalla normativa di cui al </w:t>
      </w:r>
      <w:proofErr w:type="spell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d.lgs</w:t>
      </w:r>
      <w:proofErr w:type="spell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121/2018 per il trattamento all’interno di IPM;  </w:t>
      </w:r>
    </w:p>
    <w:p w14:paraId="63A8E970" w14:textId="77777777" w:rsid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lastRenderedPageBreak/>
        <w:t xml:space="preserve">Ritenuto pertanto doversi rigettare la richiesta di trasferimento ad un istituto penitenziario per adulti;                                           </w:t>
      </w:r>
    </w:p>
    <w:p w14:paraId="4C613898" w14:textId="77611D2B" w:rsidR="001419CC" w:rsidRDefault="00427CCB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                     </w:t>
      </w:r>
    </w:p>
    <w:p w14:paraId="04C887C8" w14:textId="1399AD1F" w:rsidR="00427CCB" w:rsidRPr="001419CC" w:rsidRDefault="001419CC" w:rsidP="00427CCB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                                                               </w:t>
      </w:r>
      <w:r w:rsidR="00427CCB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 PQM</w:t>
      </w:r>
    </w:p>
    <w:p w14:paraId="1C0DB377" w14:textId="77777777" w:rsidR="00427CCB" w:rsidRPr="001419CC" w:rsidRDefault="00427CCB" w:rsidP="00427CCB">
      <w:pPr>
        <w:spacing w:after="0" w:line="240" w:lineRule="auto"/>
        <w:ind w:right="-142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Visti gli artt. 24 </w:t>
      </w:r>
      <w:proofErr w:type="spell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272/1989 e 9 </w:t>
      </w:r>
      <w:proofErr w:type="spellStart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d.lvo</w:t>
      </w:r>
      <w:proofErr w:type="spellEnd"/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121/2018, </w:t>
      </w:r>
    </w:p>
    <w:p w14:paraId="54AA8B5C" w14:textId="4C0D3759" w:rsidR="00427CCB" w:rsidRPr="001419CC" w:rsidRDefault="00427CCB" w:rsidP="00427CCB">
      <w:pPr>
        <w:spacing w:after="0" w:line="240" w:lineRule="auto"/>
        <w:ind w:right="-142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RIGETTA la richiesta del detenuto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al rilascio di nulla osta per trasferimento presso carcere per adulti.</w:t>
      </w:r>
    </w:p>
    <w:p w14:paraId="2DB12BEE" w14:textId="7B84BFB2" w:rsidR="00427CCB" w:rsidRPr="001419CC" w:rsidRDefault="00427CCB" w:rsidP="00427CCB">
      <w:pPr>
        <w:spacing w:after="0" w:line="240" w:lineRule="auto"/>
        <w:ind w:right="-142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MANDA alla Cancelleria per gli adempimenti di competenza, tra cui le comunicazioni all’IPM di 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</w:t>
      </w:r>
      <w:r w:rsidR="00332111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>e al Dipartimento per la Giustizia Minorile e di Comunità.</w:t>
      </w:r>
    </w:p>
    <w:p w14:paraId="294F2CC8" w14:textId="77777777" w:rsidR="001419CC" w:rsidRDefault="00427CCB" w:rsidP="001B5B98">
      <w:pPr>
        <w:spacing w:after="0" w:line="240" w:lineRule="auto"/>
        <w:jc w:val="both"/>
        <w:rPr>
          <w:rFonts w:ascii="Georgia" w:eastAsia="Times New Roman" w:hAnsi="Georgia" w:cs="Times New Roman"/>
          <w:iCs/>
          <w:sz w:val="24"/>
          <w:szCs w:val="24"/>
          <w:lang w:eastAsia="it-IT"/>
        </w:rPr>
      </w:pPr>
      <w:r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Catania, </w:t>
      </w:r>
      <w:proofErr w:type="gramStart"/>
      <w:r w:rsidR="00272258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…….</w:t>
      </w:r>
      <w:proofErr w:type="gramEnd"/>
      <w:r w:rsidR="00272258" w:rsidRPr="001419CC">
        <w:rPr>
          <w:rFonts w:ascii="Georgia" w:eastAsia="Times New Roman" w:hAnsi="Georgia" w:cs="Times New Roman"/>
          <w:iCs/>
          <w:sz w:val="24"/>
          <w:szCs w:val="24"/>
          <w:highlight w:val="black"/>
          <w:lang w:eastAsia="it-IT"/>
        </w:rPr>
        <w:t>.</w:t>
      </w:r>
      <w:r w:rsidR="001B5B98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                                                                                   </w:t>
      </w:r>
    </w:p>
    <w:p w14:paraId="00EF0555" w14:textId="5D75B492" w:rsidR="001B5B98" w:rsidRPr="001419CC" w:rsidRDefault="001419CC" w:rsidP="001419CC">
      <w:pPr>
        <w:spacing w:after="0" w:line="240" w:lineRule="auto"/>
        <w:jc w:val="right"/>
        <w:rPr>
          <w:rFonts w:ascii="Georgia" w:eastAsia="Times New Roman" w:hAnsi="Georgia" w:cs="Arial"/>
          <w:kern w:val="28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</w:t>
      </w:r>
      <w:r w:rsidR="001B5B98" w:rsidRPr="001419CC">
        <w:rPr>
          <w:rFonts w:ascii="Georgia" w:eastAsia="Times New Roman" w:hAnsi="Georgia" w:cs="Times New Roman"/>
          <w:iCs/>
          <w:sz w:val="24"/>
          <w:szCs w:val="24"/>
          <w:lang w:eastAsia="it-IT"/>
        </w:rPr>
        <w:t xml:space="preserve">     </w:t>
      </w:r>
      <w:r w:rsidR="001B5B98" w:rsidRPr="001419CC">
        <w:rPr>
          <w:rFonts w:ascii="Georgia" w:eastAsia="Times New Roman" w:hAnsi="Georgia" w:cs="Arial"/>
          <w:kern w:val="28"/>
          <w:sz w:val="24"/>
          <w:szCs w:val="24"/>
          <w:lang w:eastAsia="it-IT"/>
        </w:rPr>
        <w:t>Il magistrato di sorveglianza</w:t>
      </w:r>
    </w:p>
    <w:p w14:paraId="2814A912" w14:textId="7369F60E" w:rsidR="00AE661D" w:rsidRPr="001419CC" w:rsidRDefault="001B5B98" w:rsidP="001419CC">
      <w:pPr>
        <w:autoSpaceDE w:val="0"/>
        <w:autoSpaceDN w:val="0"/>
        <w:spacing w:after="0" w:line="240" w:lineRule="auto"/>
        <w:jc w:val="right"/>
        <w:rPr>
          <w:rFonts w:ascii="Georgia" w:eastAsia="Times New Roman" w:hAnsi="Georgia" w:cs="Arial"/>
          <w:kern w:val="28"/>
          <w:sz w:val="24"/>
          <w:szCs w:val="24"/>
          <w:lang w:eastAsia="it-IT"/>
        </w:rPr>
      </w:pPr>
      <w:r w:rsidRPr="001419CC">
        <w:rPr>
          <w:rFonts w:ascii="Georgia" w:eastAsia="Times New Roman" w:hAnsi="Georgia" w:cs="Arial"/>
          <w:kern w:val="28"/>
          <w:sz w:val="24"/>
          <w:szCs w:val="24"/>
          <w:lang w:eastAsia="it-IT"/>
        </w:rPr>
        <w:t>Dr.ssa Emma Seminara</w:t>
      </w:r>
    </w:p>
    <w:sectPr w:rsidR="00AE661D" w:rsidRPr="00141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CB"/>
    <w:rsid w:val="001419CC"/>
    <w:rsid w:val="001B5B98"/>
    <w:rsid w:val="00272258"/>
    <w:rsid w:val="002A332D"/>
    <w:rsid w:val="00332111"/>
    <w:rsid w:val="00427CCB"/>
    <w:rsid w:val="006372A5"/>
    <w:rsid w:val="00673FAE"/>
    <w:rsid w:val="006752AF"/>
    <w:rsid w:val="0085402E"/>
    <w:rsid w:val="00914C99"/>
    <w:rsid w:val="00A97B0B"/>
    <w:rsid w:val="00AE661D"/>
    <w:rsid w:val="00B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5C69"/>
  <w15:chartTrackingRefBased/>
  <w15:docId w15:val="{C8ED5791-6D78-4F8B-B442-B56D23B0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Seminara</dc:creator>
  <cp:keywords/>
  <dc:description/>
  <cp:lastModifiedBy>Paola Bonora</cp:lastModifiedBy>
  <cp:revision>8</cp:revision>
  <dcterms:created xsi:type="dcterms:W3CDTF">2021-12-14T22:41:00Z</dcterms:created>
  <dcterms:modified xsi:type="dcterms:W3CDTF">2021-12-16T08:39:00Z</dcterms:modified>
</cp:coreProperties>
</file>